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BE" w:rsidRDefault="00DD30A1">
      <w:pPr>
        <w:spacing w:before="28" w:after="225" w:line="100" w:lineRule="atLeast"/>
        <w:rPr>
          <w:rFonts w:ascii="Tahoma" w:eastAsia="Times New Roman" w:hAnsi="Tahoma" w:cs="Tahoma"/>
          <w:b/>
          <w:bCs/>
          <w:sz w:val="33"/>
          <w:szCs w:val="33"/>
          <w:lang w:eastAsia="ru-RU"/>
        </w:rPr>
      </w:pPr>
      <w:r>
        <w:rPr>
          <w:rFonts w:ascii="Tahoma" w:eastAsia="Times New Roman" w:hAnsi="Tahoma" w:cs="Tahoma"/>
          <w:b/>
          <w:bCs/>
          <w:sz w:val="33"/>
          <w:szCs w:val="33"/>
          <w:lang w:eastAsia="ru-RU"/>
        </w:rPr>
        <w:t>Проволока медная круглая электротехническая</w:t>
      </w:r>
    </w:p>
    <w:p w:rsidR="00137EBE" w:rsidRDefault="00DD30A1">
      <w:pPr>
        <w:spacing w:before="28" w:after="28" w:line="100" w:lineRule="atLeast"/>
        <w:jc w:val="right"/>
        <w:rPr>
          <w:rFonts w:ascii="Verdana" w:eastAsia="Times New Roman" w:hAnsi="Verdana" w:cs="Times New Roman"/>
          <w:b/>
          <w:bCs/>
          <w:i/>
          <w:iCs/>
          <w:sz w:val="17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sz w:val="17"/>
          <w:lang w:eastAsia="ru-RU"/>
        </w:rPr>
        <w:t>Выдержка из Технических условий ТУ 16—705.492—2005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i/>
          <w:iCs/>
          <w:sz w:val="17"/>
          <w:lang w:eastAsia="ru-RU"/>
        </w:rPr>
      </w:pPr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В качестве Нормативного Документа на </w:t>
      </w:r>
      <w:hyperlink r:id="rId5" w:history="1">
        <w:r w:rsidRPr="000A01B8">
          <w:rPr>
            <w:rStyle w:val="ab"/>
            <w:rFonts w:ascii="Verdana" w:eastAsia="Times New Roman" w:hAnsi="Verdana" w:cs="Times New Roman"/>
            <w:i/>
            <w:iCs/>
            <w:sz w:val="17"/>
            <w:lang w:eastAsia="ru-RU"/>
          </w:rPr>
          <w:t>медную электротехническую проволоку</w:t>
        </w:r>
      </w:hyperlink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 до 01.01.1991 г. действовал ГОСТ 2112-71, а затем ГОСТ2112-79 «ПРОВОЛОКА МЕДНАЯ КРУГЛАЯ ЭЛЕКТРОТЕХНИЧЕСКАЯ. Технические условия»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>ГОСТ 2112-79 устанавливал технические требования на следующие марки медной проволоки: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proofErr w:type="gramStart"/>
      <w:r>
        <w:rPr>
          <w:rFonts w:ascii="Verdana" w:eastAsia="Times New Roman" w:hAnsi="Verdana" w:cs="Times New Roman"/>
          <w:i/>
          <w:iCs/>
          <w:sz w:val="17"/>
          <w:lang w:eastAsia="ru-RU"/>
        </w:rPr>
        <w:t>ММ</w:t>
      </w:r>
      <w:proofErr w:type="gramEnd"/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 — медная мягкая;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>МТ — медная твердая;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>МС — медная для воздушных линий связи.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>В 1990 году взамен ГОСТ 2112-79 разработаны Технические Условия ТУ16.К71-087-90 «ПРОВОЛОКА МЕДНАЯ КРУГЛАЯ ЭЛЕКТРОТЕХНИЧЕСКАЯ. Технические условия». В указанные технические условия включены требования к 2 маркам медной проволоки: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МТЭ — </w:t>
      </w:r>
      <w:proofErr w:type="gramStart"/>
      <w:r>
        <w:rPr>
          <w:rFonts w:ascii="Verdana" w:eastAsia="Times New Roman" w:hAnsi="Verdana" w:cs="Times New Roman"/>
          <w:i/>
          <w:iCs/>
          <w:sz w:val="17"/>
          <w:lang w:eastAsia="ru-RU"/>
        </w:rPr>
        <w:t>медная</w:t>
      </w:r>
      <w:proofErr w:type="gramEnd"/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 твердая для эмалирования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>ММЭ — медная мягкая для эмалирования.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>С целью обеспечения требований потребителей на рынке кабельной продукции появилась необходимость дальнейшего расширения марок медной электротехнической проволоки. В 2005 году взамен ТУ 16.К71-087-90 разработаны Технические Условия ТУ16-705.492-2005 «ПРОВОЛОКА МЕДНАЯ КРУГЛАЯ ЭЛЕКТРОТЕХНИЧЕСКАЯ. Технические условия».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Технические требования последнего нормативного документа на медную проволоку дополнены еще двумя марками медной электротехнической проволоки из </w:t>
      </w:r>
      <w:proofErr w:type="spellStart"/>
      <w:r>
        <w:rPr>
          <w:rFonts w:ascii="Verdana" w:eastAsia="Times New Roman" w:hAnsi="Verdana" w:cs="Times New Roman"/>
          <w:i/>
          <w:iCs/>
          <w:sz w:val="17"/>
          <w:lang w:eastAsia="ru-RU"/>
        </w:rPr>
        <w:t>бескислородной</w:t>
      </w:r>
      <w:proofErr w:type="spellEnd"/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 меди: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МТД — </w:t>
      </w:r>
      <w:proofErr w:type="gramStart"/>
      <w:r>
        <w:rPr>
          <w:rFonts w:ascii="Verdana" w:eastAsia="Times New Roman" w:hAnsi="Verdana" w:cs="Times New Roman"/>
          <w:i/>
          <w:iCs/>
          <w:sz w:val="17"/>
          <w:lang w:eastAsia="ru-RU"/>
        </w:rPr>
        <w:t>медная</w:t>
      </w:r>
      <w:proofErr w:type="gramEnd"/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 твердая из </w:t>
      </w:r>
      <w:proofErr w:type="spellStart"/>
      <w:r>
        <w:rPr>
          <w:rFonts w:ascii="Verdana" w:eastAsia="Times New Roman" w:hAnsi="Verdana" w:cs="Times New Roman"/>
          <w:i/>
          <w:iCs/>
          <w:sz w:val="17"/>
          <w:lang w:eastAsia="ru-RU"/>
        </w:rPr>
        <w:t>бескислородной</w:t>
      </w:r>
      <w:proofErr w:type="spellEnd"/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 меди;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ММБ — медная мягкая из </w:t>
      </w:r>
      <w:proofErr w:type="spellStart"/>
      <w:r>
        <w:rPr>
          <w:rFonts w:ascii="Verdana" w:eastAsia="Times New Roman" w:hAnsi="Verdana" w:cs="Times New Roman"/>
          <w:i/>
          <w:iCs/>
          <w:sz w:val="17"/>
          <w:lang w:eastAsia="ru-RU"/>
        </w:rPr>
        <w:t>бескислородной</w:t>
      </w:r>
      <w:proofErr w:type="spellEnd"/>
      <w:r>
        <w:rPr>
          <w:rFonts w:ascii="Verdana" w:eastAsia="Times New Roman" w:hAnsi="Verdana" w:cs="Times New Roman"/>
          <w:i/>
          <w:iCs/>
          <w:sz w:val="17"/>
          <w:lang w:eastAsia="ru-RU"/>
        </w:rPr>
        <w:t xml:space="preserve"> меди.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Настоящие технические условия распространяются на проволоку медную круглую электротехническую, в дальнейшем именуемую «проволока», предназначенную для изготовления проводов, кабелей, шнуров, а также других электротехнических целей, изготавливаемую для нужд народного хозяйства и для поставки на экспорт. Пример записи условного обозначения проволоки марки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ММ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номинальным — диаметром 1,00 мм при ее заказе и в документации другого изделия: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b/>
          <w:bCs/>
          <w:sz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lang w:eastAsia="ru-RU"/>
        </w:rPr>
        <w:t xml:space="preserve">«Проволока ММ-1,00 ТУ 16-705.492-2005». 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b/>
          <w:bCs/>
          <w:sz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lang w:eastAsia="ru-RU"/>
        </w:rPr>
        <w:t>1. Технические требования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1.1 Проволока, поставляемая заказчику по договору, должна соответствовать требованиям настоящих технических условий и изготовляться по технологической документации.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Проволока, изготовляемая на предприятии для использования в кабельных изделиях данного предприятия, должна соответствовать технологической документации.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1.2 Марки и размеры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1.2.1 Проволока изготовляется марок:</w:t>
      </w:r>
    </w:p>
    <w:p w:rsidR="00137EBE" w:rsidRDefault="00DD30A1">
      <w:pPr>
        <w:numPr>
          <w:ilvl w:val="0"/>
          <w:numId w:val="1"/>
        </w:num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МТ — медная твердая; </w:t>
      </w:r>
    </w:p>
    <w:p w:rsidR="00137EBE" w:rsidRDefault="00DD30A1">
      <w:pPr>
        <w:numPr>
          <w:ilvl w:val="0"/>
          <w:numId w:val="1"/>
        </w:num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ММ —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медная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мягкая; </w:t>
      </w:r>
    </w:p>
    <w:p w:rsidR="00137EBE" w:rsidRDefault="00DD30A1">
      <w:pPr>
        <w:numPr>
          <w:ilvl w:val="0"/>
          <w:numId w:val="1"/>
        </w:num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МС — медная для воздушных линий связи; </w:t>
      </w:r>
    </w:p>
    <w:p w:rsidR="00137EBE" w:rsidRDefault="00DD30A1">
      <w:pPr>
        <w:numPr>
          <w:ilvl w:val="0"/>
          <w:numId w:val="1"/>
        </w:num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МТЭ —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медная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твердая для эмалирования; </w:t>
      </w:r>
    </w:p>
    <w:p w:rsidR="00137EBE" w:rsidRDefault="00DD30A1">
      <w:pPr>
        <w:numPr>
          <w:ilvl w:val="0"/>
          <w:numId w:val="1"/>
        </w:num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ММЭ —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медная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мягкая для эмалирования; </w:t>
      </w:r>
    </w:p>
    <w:p w:rsidR="00137EBE" w:rsidRDefault="00CF6101">
      <w:pPr>
        <w:numPr>
          <w:ilvl w:val="0"/>
          <w:numId w:val="1"/>
        </w:num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МТБ —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медная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твердая из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без</w:t>
      </w:r>
      <w:r w:rsidR="00DD30A1">
        <w:rPr>
          <w:rFonts w:ascii="Verdana" w:eastAsia="Times New Roman" w:hAnsi="Verdana" w:cs="Times New Roman"/>
          <w:sz w:val="17"/>
          <w:szCs w:val="17"/>
          <w:lang w:eastAsia="ru-RU"/>
        </w:rPr>
        <w:t>кислородной</w:t>
      </w:r>
      <w:proofErr w:type="spellEnd"/>
      <w:r w:rsidR="00DD30A1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меди; </w:t>
      </w:r>
    </w:p>
    <w:p w:rsidR="00137EBE" w:rsidRDefault="00CF6101">
      <w:pPr>
        <w:numPr>
          <w:ilvl w:val="0"/>
          <w:numId w:val="1"/>
        </w:num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ММБ —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медная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мягкая из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без</w:t>
      </w:r>
      <w:r w:rsidR="00DD30A1">
        <w:rPr>
          <w:rFonts w:ascii="Verdana" w:eastAsia="Times New Roman" w:hAnsi="Verdana" w:cs="Times New Roman"/>
          <w:sz w:val="17"/>
          <w:szCs w:val="17"/>
          <w:lang w:eastAsia="ru-RU"/>
        </w:rPr>
        <w:t>кислородной</w:t>
      </w:r>
      <w:proofErr w:type="spellEnd"/>
      <w:r w:rsidR="00DD30A1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меди. 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Коды ОКП приведены в приложении А.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1.2.2 Проволока марок МТ, ММ, МТБ, ММБ изготовляется номинальным диаметром от 0,020 до 16,00 мм включительно с предельными отклонениями в соответствии с таблицей 1.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1543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Проволока марок МТЭ и ММЭ изготовляется номинальным диаметром от 0,0125 до 2,80 мм включительно с предельными отклонениями в </w:t>
      </w:r>
      <w:proofErr w:type="spellStart"/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соответ-ствии</w:t>
      </w:r>
      <w:proofErr w:type="spellEnd"/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 таблицей 2.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1962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Проволока марки МС изготовляется номинальным диаметром от 2,00 до 4,00 мм включительно с предельными отклонениями в соответствии с таблицей 1. В технически обоснованных случаях по согласованию изготовителя и заказчика допускается изготовление проволоки с другими предельными отклонениями.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При поставке проволоки значение номинального диаметра устанавливается при заказе по согласованию изготовителя и заказчика.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Предпочтительный ряд номинального диаметра проволоки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приведен в приложении Б. 1.2.3 Овальность сечения не должна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выводить размеры проволоки за предельные отклонения по диаметру.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1.2.4 Расчетная, масса м проволоки равна произведению плотности (8890 кг/м3) на площадь поперечного сечения (м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).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1.2.5 Масса отрезка проволоки марок МТ, ММ, МТБ, ММБ и МС должна соответствовать указанной в таблице 3.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00475" cy="3124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2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По согласованию с заказчиком допускается изготовление проволоки массой, отличной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от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указанной в таблице 3. Масса отрезка проволоки марок МТЭ и ММЭ на катушке, барабане или в бухте согласовывается с изготовителем эмалированных проводов при заказе с учетом рекомендуемой минимальной массы, указанной в приложении В.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1.2.6 Поверхность проволоки должна быть чистой.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Не допускается на поверхности проволоки марок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ММ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, ММБ густой синий или фиолетовый цвет.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При арбитражных проверках проволоки марки ММЭ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окисленность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поверхности не, должна превышать 0,75 г/м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и сухой остаток не должен превышать значений: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для диаметра до 0,100 мм - 0,05 г/м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;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br/>
        <w:t>св. 0,100 до 0,450 мм - 0,1 г/м2;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br/>
        <w:t>св. 0,450 до 2,80 мм - 0,5 г/м2.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На поверхности проволоки не допускаются царапины, риски, забоины, заусенцы, раковины, плены и надрывы, а также дефекты, обусловленные технологией производства, — выводящие диаметр за предельные отклонения, указанные в таблицах и 2.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1.2.7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Д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ля изготовления проволоки должна применяться катанка медная по ТУ16-705.491-2001 и другой отечественной и зарубежной нормативной документации. Проволока марок МТЭ и ММЭ должна изготовляться из катанки классов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А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и Б. Допускается изготовление проволоки из медной заготовки в 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форме катанки и других возможных полуфабрикатов, изготовленных из меди марки не ниже МО, при условии выполнения всех требований, изложенных в настоящих технических условиях для готовой проволоки.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1.3 Требования к электрическим параметрам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1.3.1 Удельное электрическое сопротивление проволоки постоянному току, пересчитанное на температуру 20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° С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, должно соответствовать указанному в таблице 4. Значения удельного электрического сопротивления проволоки соответствуют периоду поставки и хранения.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1428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1.3.2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о требованию заказчика электрическое сопротивление проволоки марки МТЭ номинальным диаметром от 0,0125 до 0,025 мм включительно, пересчитанное на м длины и температуру 20° С, должно соответствовать значениям, указанным в таблице 5.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047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1.4. Требования к механическим параметрам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1.4.1 Временное сопротивление проволоки марок МТ, МТБ и МТЭ и относительное удлинение при разрыве проволоки марок ММ, ММБ и ММЭ должны соответствовать значениям, указанным в таблице 6. Значения относительного удлинения для проволоки марок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ММ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, ММБ и ММЭ соответствуют периоду поставки и хранения.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3200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Временное сопротивление для проволоки марок ММ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,’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ММБ и ММЭ и относительное удлинение для проволоки марок МТ, МТБ и МТЭ приведены в таблице 6 в качестве справочного материала.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Для проволоки диаметром от 0,0125 до 0,018 мм включительно временное сопротивление и относительное удлинение не нормируются.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Временное сопротивление проволоки марки МС диаметром до 3,00 мм включительно должно быть не менее 432 Н/мм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(44 кгс/мм2), а диаметром свыше 3,00 мм — не менее 422 Н/мм2 (43 кгс/мм2). Относительное удлинение при разрыве проволоки марки МС должно быть не менее 1,5%.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Допускается изготовление проволоки номинальным диаметром 0,97-3,00 мм включительно марок ММ, ММБ, ММЭ с относительным удлинением при разрыве, приведенным в таблице 7, и проволоки марки МТБ ‘с временным сопротивлением, приведенным в таблице 7, изготовленной из заготовки медной для волочения номинальным диаметром 8,0 мм.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1733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1.4.2 Проволока марок МТ, МТБ и МС номинальным диаметром от 1,00 до 6,00 мм включительно должна без разрушения выдерживать перегибы, число которых указано в таблице 8.</w:t>
      </w:r>
    </w:p>
    <w:p w:rsidR="00137EBE" w:rsidRDefault="00AA5745">
      <w:pPr>
        <w:spacing w:before="28" w:after="28" w:line="10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133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Число перегибов для проволоки номинальным диаметром менее 1,00 и более 6,00 мм, а также для проволоки марок МТЭ, ММЭ, ММ и ММБ не нормируется.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Проволока марки ММЭ номинальным диаметром от 0,160 до 2,80 мм включительно должна выдерживать навивание на стержень диаметром, равным номинальному диаметру проволоки, а марки МТЭ — двойному номинальному диаметру проволоки. Проволока марки МС должна выдерживать навивание на стержень диаметром, равным номинальному диаметру испытываемой проволоки.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1.4.3 Проволока (подтяжка), предназначенная для последующего волочения, в том числе для эмалированных проводов тонких и тончайших размеров, не должна иметь обрывов при волочении до диаметра, согласованного между заказчиком и изготовителем. Методика технологического испытания проволоки (подтяжки) должна быть согласована между заказчиком и — изготовителем при заказе.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b/>
          <w:bCs/>
          <w:sz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lang w:eastAsia="ru-RU"/>
        </w:rPr>
        <w:t>3. Методы контроля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3.1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се испытания и измерения, если нет особых указаний по их проведению, проводят в нормальных климатических условиях по ГОСТ 15150-69.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Внешний осмотр проводят без применения увеличительных приборов.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3.2 Измерение диаметра проволоки и овальности сечения (п.п. 1.2.2, 1.2.3) проводят по ГОСТ 12177-79. При определении дефектов на поверхности проволоки (п. 1.2.6) внешним осмотром определяют наиболее глубокий дефект. Производят зачистку участка проволоки в месте дефекта до его исчезновения.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Измеряют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диаметр проволоки в месте зачистки. Измеренное значение не должно выходить за нижнее предельное отклонение от номинального диаметра.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При проверке овальности проводят измерения в трех местах на расстоянии не менее 250 мм друг от друга, при этом определяют наибольший и наименьший размеры в каждом сечении. Каждое измеренное значение не должно выходить за предельные отклонения от номинального диаметра.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3.3 Определение массы отрезка проволоки (п. 1.2.5) проводят на весах для статического взвешивания среднего класса точности или лабораторных, общего назначения с погрешностью, регламентированной ГОСТ 29329-92 или ГОСТ 24104-2001 соответственно.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Массу отрезка проволоки на катушке, барабане или в контейнере определяют как разность между измеренной массой брутто и расчетной массой катушки, барабана или контейнера без проволоки.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3.4 Проверку проволоки на соответствие требованию по качеству поверхности (п. 1.2.6) проводят внешним осмотром.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Для проволоки марок МТЭ и ММЭ количество сухого остатка и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окисленность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на поверхности при арбитражных проверках определяют по методикам, приведенным в приложениях Г и Д.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3.5 Определение удельного электрического сопротивления и электрического сопротивления проволоки (п. п.1.3.1, 1.3.2) проводят по ГОСТ 7229-76. Испытания проводят не менее чем на трех образцах проволоки. За окончательный результат принимают среднее арифметическое значение трех измерений. Расчет удельного электрического сопротивления проводят по фактическому сечению проволоки, диаметр которой определяют в соответствии с п.3.2.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3.6 Определение временного сопротивления и относительного удлинения при разрыве (п. 1.4.1) проводят по ГОСТ 10446-80. Испытания проводят не менее чем на трех образцах проволоки с расчетной длиной 200 мм. За окончательный результат принимают среднее арифметическое значение трех измерений.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3.7 Испытание проволоки на перегиб (п. 1.4.2) проводят не менее чем на трех образцах проволоки по ГОСТ 1579-93. За окончательный результат принимают среднее арифметическое — значение трех измерений. Испытание проволоки номинальным диаметром до 3,00 мм включительно проводят с натяжением (19,6±2) Н (2±0,2) кгс. Предельные отклонения радиуса закругления зажимов должно быть ±0,05 мм.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3.8 Испытание проволоки марок МТЭ, ММЭ и МС на навивание (п. 1.4.2) проводят по ГОСТ 10447-93. Проводят внешний осмотр поверхности.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Признаком того, что образец выдержал испытание, служит отсутствие на поверхности после навивания расслоений, трещин, надрывов, изломов, видимых при внешнем осмотре. При арбитражных проверках допускается применение увеличительных приборов до 10х.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3.9 Проверку маркировки и упаковки (п. п. 1.5, 1.6) проводят, внешним осмотром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.. 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Качество намотки проволоки на катушки, барабаны, в бухты и контейнеры (п. 1.6.2) проводят внешним осмотром и измерением линейкой по ГОСТ 427-75.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b/>
          <w:bCs/>
          <w:sz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lang w:eastAsia="ru-RU"/>
        </w:rPr>
        <w:t>4. Транспортирование и хранение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4.1 Транспортирование и хранение проволоки должно соответствовать требованиям ГОСТ 18690-82.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4.2 Условия транспортирования проволоки в </w:t>
      </w:r>
      <w:proofErr w:type="spellStart"/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ча-сти</w:t>
      </w:r>
      <w:proofErr w:type="spellEnd"/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воздействия климатических факторов должны соответствовать условиям 4 по ГОСТ 15150-69.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4.3 Условия хранения проволоки марок МТЭ и ММЭ должны соответствовать условиям 1 по ГОСТ 15150-69, марок МТ, ММ, МТБ, ММБ и МС — условиям 2 по ГОСТ 69.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b/>
          <w:bCs/>
          <w:sz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lang w:eastAsia="ru-RU"/>
        </w:rPr>
        <w:t>5. Гарантии изготовителя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5.1 Изготовитель гарантирует соответствие проволоки требованиям настоящих технических условий при соблюдении условий транспортирования и хранения.</w:t>
      </w:r>
    </w:p>
    <w:p w:rsidR="00137EBE" w:rsidRDefault="00DD30A1">
      <w:pPr>
        <w:spacing w:before="28" w:after="28" w:line="10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5.2 Гарантийный срок хранения проволоки марок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ММ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, МТ, МТБ, ММБ и МС — 6 месяцев со дня изготовления, а марок ММЭ и МТЭ — 15 дней. По истечении гарантийного срока хранения проволока может использоваться потребителем после перепроверки по тем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sz w:val="17"/>
          <w:szCs w:val="17"/>
          <w:lang w:eastAsia="ru-RU"/>
        </w:rPr>
        <w:t>оказателям, которые являются определяющими для дальнейшего применения.</w:t>
      </w:r>
    </w:p>
    <w:p w:rsidR="00137EBE" w:rsidRDefault="00AA5745">
      <w:pPr>
        <w:spacing w:before="28" w:after="28" w:line="100" w:lineRule="atLeast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70770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7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A1" w:rsidRDefault="00DD30A1"/>
    <w:sectPr w:rsidR="00DD30A1" w:rsidSect="00137EB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76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A5745"/>
    <w:rsid w:val="000A01B8"/>
    <w:rsid w:val="00137EBE"/>
    <w:rsid w:val="008168FD"/>
    <w:rsid w:val="00AA5745"/>
    <w:rsid w:val="00CF6101"/>
    <w:rsid w:val="00DD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BE"/>
    <w:pPr>
      <w:suppressAutoHyphens/>
      <w:spacing w:after="200" w:line="276" w:lineRule="auto"/>
    </w:pPr>
    <w:rPr>
      <w:rFonts w:ascii="Calibri" w:eastAsia="AR PL KaitiM GB" w:hAnsi="Calibri" w:cs="font76"/>
      <w:kern w:val="1"/>
      <w:sz w:val="22"/>
      <w:szCs w:val="22"/>
      <w:lang w:eastAsia="en-US"/>
    </w:rPr>
  </w:style>
  <w:style w:type="paragraph" w:styleId="1">
    <w:name w:val="heading 1"/>
    <w:basedOn w:val="a"/>
    <w:next w:val="a0"/>
    <w:qFormat/>
    <w:rsid w:val="00137EBE"/>
    <w:pPr>
      <w:spacing w:before="28" w:after="225" w:line="100" w:lineRule="atLeast"/>
      <w:outlineLvl w:val="0"/>
    </w:pPr>
    <w:rPr>
      <w:rFonts w:ascii="Tahoma" w:eastAsia="Times New Roman" w:hAnsi="Tahoma" w:cs="Tahoma"/>
      <w:b/>
      <w:bCs/>
      <w:color w:val="E1E1E1"/>
      <w:sz w:val="33"/>
      <w:szCs w:val="33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37EBE"/>
  </w:style>
  <w:style w:type="character" w:customStyle="1" w:styleId="11">
    <w:name w:val="Заголовок 1 Знак"/>
    <w:basedOn w:val="10"/>
    <w:rsid w:val="00137EBE"/>
    <w:rPr>
      <w:rFonts w:ascii="Tahoma" w:eastAsia="Times New Roman" w:hAnsi="Tahoma" w:cs="Tahoma"/>
      <w:b/>
      <w:bCs/>
      <w:color w:val="E1E1E1"/>
      <w:kern w:val="1"/>
      <w:sz w:val="33"/>
      <w:szCs w:val="33"/>
      <w:lang w:eastAsia="ru-RU"/>
    </w:rPr>
  </w:style>
  <w:style w:type="character" w:styleId="a4">
    <w:name w:val="Strong"/>
    <w:basedOn w:val="10"/>
    <w:qFormat/>
    <w:rsid w:val="00137EBE"/>
    <w:rPr>
      <w:b/>
      <w:bCs/>
    </w:rPr>
  </w:style>
  <w:style w:type="character" w:styleId="a5">
    <w:name w:val="Emphasis"/>
    <w:basedOn w:val="10"/>
    <w:qFormat/>
    <w:rsid w:val="00137EBE"/>
    <w:rPr>
      <w:i/>
      <w:iCs/>
    </w:rPr>
  </w:style>
  <w:style w:type="character" w:customStyle="1" w:styleId="a6">
    <w:name w:val="Текст выноски Знак"/>
    <w:basedOn w:val="10"/>
    <w:rsid w:val="00137EB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37EBE"/>
    <w:rPr>
      <w:sz w:val="20"/>
    </w:rPr>
  </w:style>
  <w:style w:type="paragraph" w:customStyle="1" w:styleId="a7">
    <w:name w:val="Заголовок"/>
    <w:basedOn w:val="a"/>
    <w:next w:val="a0"/>
    <w:rsid w:val="00137EB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0">
    <w:name w:val="Body Text"/>
    <w:basedOn w:val="a"/>
    <w:rsid w:val="00137EBE"/>
    <w:pPr>
      <w:spacing w:after="120"/>
    </w:pPr>
  </w:style>
  <w:style w:type="paragraph" w:styleId="a8">
    <w:name w:val="List"/>
    <w:basedOn w:val="a0"/>
    <w:rsid w:val="00137EBE"/>
    <w:rPr>
      <w:rFonts w:cs="Lohit Hindi"/>
    </w:rPr>
  </w:style>
  <w:style w:type="paragraph" w:styleId="a9">
    <w:name w:val="caption"/>
    <w:basedOn w:val="a"/>
    <w:qFormat/>
    <w:rsid w:val="00137E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rsid w:val="00137EBE"/>
    <w:pPr>
      <w:suppressLineNumbers/>
    </w:pPr>
    <w:rPr>
      <w:rFonts w:cs="Lohit Hindi"/>
    </w:rPr>
  </w:style>
  <w:style w:type="paragraph" w:customStyle="1" w:styleId="13">
    <w:name w:val="Обычный (веб)1"/>
    <w:basedOn w:val="a"/>
    <w:rsid w:val="00137EBE"/>
    <w:pPr>
      <w:spacing w:before="28" w:after="28" w:line="100" w:lineRule="atLeast"/>
    </w:pPr>
    <w:rPr>
      <w:rFonts w:ascii="Times New Roman" w:eastAsia="Times New Roman" w:hAnsi="Times New Roman" w:cs="Times New Roman"/>
      <w:color w:val="E1E1E1"/>
      <w:sz w:val="24"/>
      <w:szCs w:val="24"/>
      <w:lang w:eastAsia="ru-RU"/>
    </w:rPr>
  </w:style>
  <w:style w:type="paragraph" w:customStyle="1" w:styleId="14">
    <w:name w:val="Текст выноски1"/>
    <w:basedOn w:val="a"/>
    <w:rsid w:val="00137E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15"/>
    <w:uiPriority w:val="99"/>
    <w:semiHidden/>
    <w:unhideWhenUsed/>
    <w:rsid w:val="000A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a"/>
    <w:uiPriority w:val="99"/>
    <w:semiHidden/>
    <w:rsid w:val="000A01B8"/>
    <w:rPr>
      <w:rFonts w:ascii="Tahoma" w:eastAsia="AR PL KaitiM GB" w:hAnsi="Tahoma" w:cs="Tahoma"/>
      <w:kern w:val="1"/>
      <w:sz w:val="16"/>
      <w:szCs w:val="16"/>
      <w:lang w:eastAsia="en-US"/>
    </w:rPr>
  </w:style>
  <w:style w:type="character" w:styleId="ab">
    <w:name w:val="Hyperlink"/>
    <w:basedOn w:val="a1"/>
    <w:uiPriority w:val="99"/>
    <w:unhideWhenUsed/>
    <w:rsid w:val="000A01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poliasmet.ru/med/med-provoloka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1812</Words>
  <Characters>10329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cp:lastPrinted>1601-01-01T00:00:00Z</cp:lastPrinted>
  <dcterms:created xsi:type="dcterms:W3CDTF">2013-05-14T12:49:00Z</dcterms:created>
  <dcterms:modified xsi:type="dcterms:W3CDTF">2013-05-14T12:49:00Z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